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344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Рафаэля </w:t>
      </w:r>
      <w:r>
        <w:rPr>
          <w:rFonts w:ascii="Times New Roman" w:eastAsia="Times New Roman" w:hAnsi="Times New Roman" w:cs="Times New Roman"/>
          <w:sz w:val="28"/>
          <w:szCs w:val="28"/>
        </w:rPr>
        <w:t>Фаргатовича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Нигматуллин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23258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Рафаэля </w:t>
      </w:r>
      <w:r>
        <w:rPr>
          <w:rFonts w:ascii="Times New Roman" w:eastAsia="Times New Roman" w:hAnsi="Times New Roman" w:cs="Times New Roman"/>
          <w:sz w:val="28"/>
          <w:szCs w:val="28"/>
        </w:rPr>
        <w:t>Фаргатовича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344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